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9E7A3C" w:rsidRDefault="009E7A3C" w:rsidP="006B497C">
      <w:pPr>
        <w:spacing w:after="0" w:line="240" w:lineRule="auto"/>
        <w:jc w:val="center"/>
        <w:rPr>
          <w:b/>
        </w:rPr>
      </w:pPr>
    </w:p>
    <w:p w:rsidR="00A91F0D" w:rsidRDefault="00A91F0D" w:rsidP="006B497C">
      <w:pPr>
        <w:spacing w:after="0" w:line="240" w:lineRule="auto"/>
        <w:jc w:val="center"/>
        <w:rPr>
          <w:b/>
        </w:rPr>
      </w:pPr>
      <w:r>
        <w:rPr>
          <w:b/>
        </w:rPr>
        <w:t xml:space="preserve">BAZIČNA EDUKACIJA IZ </w:t>
      </w:r>
    </w:p>
    <w:p w:rsidR="00834087" w:rsidRPr="009E7A3C" w:rsidRDefault="00A91F0D" w:rsidP="006B497C">
      <w:pPr>
        <w:spacing w:after="0" w:line="240" w:lineRule="auto"/>
        <w:jc w:val="center"/>
        <w:rPr>
          <w:b/>
        </w:rPr>
      </w:pPr>
      <w:r>
        <w:rPr>
          <w:b/>
        </w:rPr>
        <w:t>ULTRAZVUKA PERIFERNIH NERAVA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E44EDC" w:rsidRDefault="00A91F0D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2</w:t>
      </w:r>
      <w:bookmarkStart w:id="1" w:name="_GoBack"/>
      <w:bookmarkEnd w:id="1"/>
      <w:r w:rsidR="00155B55">
        <w:rPr>
          <w:rStyle w:val="Strong"/>
          <w:color w:val="auto"/>
          <w:sz w:val="18"/>
          <w:szCs w:val="18"/>
        </w:rPr>
        <w:t>.</w:t>
      </w:r>
      <w:r w:rsidR="00E44EDC">
        <w:rPr>
          <w:rStyle w:val="Strong"/>
          <w:color w:val="auto"/>
          <w:sz w:val="18"/>
          <w:szCs w:val="18"/>
        </w:rPr>
        <w:t xml:space="preserve">000 KM </w:t>
      </w:r>
      <w:r w:rsidR="009F04A4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380D30"/>
    <w:rsid w:val="00437AC3"/>
    <w:rsid w:val="004D2CEC"/>
    <w:rsid w:val="006B497C"/>
    <w:rsid w:val="006D77EF"/>
    <w:rsid w:val="00834087"/>
    <w:rsid w:val="008B7D7E"/>
    <w:rsid w:val="009E7A3C"/>
    <w:rsid w:val="009F04A4"/>
    <w:rsid w:val="00A81E82"/>
    <w:rsid w:val="00A91F0D"/>
    <w:rsid w:val="00CB1B04"/>
    <w:rsid w:val="00E44EDC"/>
    <w:rsid w:val="00F0582D"/>
    <w:rsid w:val="00F23C48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8</cp:revision>
  <cp:lastPrinted>2014-10-13T08:09:00Z</cp:lastPrinted>
  <dcterms:created xsi:type="dcterms:W3CDTF">2018-06-01T11:41:00Z</dcterms:created>
  <dcterms:modified xsi:type="dcterms:W3CDTF">2025-04-18T12:26:00Z</dcterms:modified>
</cp:coreProperties>
</file>